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709"/>
        <w:jc w:val="left"/>
        <w:rPr>
          <w:color w:val="000000" w:themeColor="text1"/>
          <w:sz w:val="28"/>
          <w:szCs w:val="28"/>
          <w:highlight w:val="none"/>
        </w:rPr>
        <w:outlineLvl w:val="0"/>
      </w:pPr>
      <w:r>
        <w:rPr>
          <w:color w:val="000000" w:themeColor="text1"/>
          <w:sz w:val="28"/>
          <w:szCs w:val="28"/>
          <w:highlight w:val="none"/>
        </w:rPr>
        <w:t xml:space="preserve">18) приложение 15 изложить в следующей редакции: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>
      <w:pPr>
        <w:ind w:left="5166"/>
        <w:jc w:val="left"/>
        <w:rPr>
          <w:color w:val="000000"/>
          <w:sz w:val="28"/>
          <w:szCs w:val="28"/>
          <w:highlight w:val="none"/>
        </w:rPr>
        <w:outlineLvl w:val="0"/>
      </w:pPr>
      <w:r>
        <w:rPr>
          <w:color w:val="000000"/>
          <w:sz w:val="28"/>
          <w:szCs w:val="28"/>
          <w:highlight w:val="none"/>
        </w:rPr>
      </w:r>
      <w:r>
        <w:rPr>
          <w:color w:val="000000"/>
          <w:sz w:val="28"/>
          <w:szCs w:val="28"/>
          <w:highlight w:val="none"/>
        </w:rPr>
      </w:r>
      <w:r>
        <w:rPr>
          <w:color w:val="000000"/>
          <w:sz w:val="28"/>
          <w:szCs w:val="28"/>
          <w:highlight w:val="none"/>
        </w:rPr>
      </w:r>
    </w:p>
    <w:p>
      <w:pPr>
        <w:ind w:left="5166"/>
        <w:jc w:val="center"/>
        <w:rPr>
          <w:color w:val="000000"/>
          <w:sz w:val="28"/>
          <w:szCs w:val="28"/>
          <w:highlight w:val="none"/>
        </w:rPr>
        <w:outlineLvl w:val="0"/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  <w:t xml:space="preserve">"</w:t>
      </w:r>
      <w:r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 xml:space="preserve">15</w:t>
      </w:r>
      <w:r>
        <w:rPr>
          <w:color w:val="000000"/>
          <w:sz w:val="28"/>
          <w:szCs w:val="28"/>
          <w:highlight w:val="none"/>
        </w:rPr>
      </w:r>
      <w:r>
        <w:rPr>
          <w:color w:val="000000"/>
          <w:sz w:val="28"/>
          <w:szCs w:val="28"/>
          <w:highlight w:val="none"/>
        </w:rPr>
      </w:r>
    </w:p>
    <w:p>
      <w:pPr>
        <w:ind w:left="5166"/>
        <w:jc w:val="center"/>
        <w:rPr>
          <w:color w:val="000000"/>
          <w:sz w:val="28"/>
          <w:szCs w:val="28"/>
        </w:rPr>
        <w:outlineLvl w:val="0"/>
      </w:pPr>
      <w:r>
        <w:rPr>
          <w:color w:val="000000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ind w:left="516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Закону Ставропольского края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ind w:left="516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"О бюджете Ставропольского края на 2026 год и плановый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ind w:left="516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период 2027 и 2028 годов"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rPr>
          <w:color w:val="000000"/>
          <w:sz w:val="28"/>
          <w:szCs w:val="28"/>
        </w:rPr>
        <w:outlineLvl w:val="0"/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rPr>
          <w:color w:val="000000"/>
          <w:sz w:val="28"/>
          <w:szCs w:val="28"/>
        </w:rPr>
        <w:outlineLvl w:val="0"/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РАСПРЕДЕЛЕНИЕ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jc w:val="center"/>
        <w:spacing w:line="202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jc w:val="center"/>
        <w:spacing w:line="283" w:lineRule="exact"/>
        <w:rPr>
          <w:color w:val="000000"/>
          <w:sz w:val="28"/>
          <w:szCs w:val="28"/>
          <w:highlight w:val="none"/>
        </w:rPr>
      </w:pPr>
      <w:r>
        <w:rPr>
          <w:color w:val="000000"/>
          <w:sz w:val="28"/>
          <w:szCs w:val="28"/>
        </w:rPr>
        <w:t xml:space="preserve">бюджетных ассигнований на предоставление бюджетных инвестиций </w:t>
      </w:r>
      <w:r>
        <w:rPr>
          <w:color w:val="000000"/>
          <w:sz w:val="28"/>
          <w:szCs w:val="28"/>
        </w:rPr>
        <w:br/>
        <w:t xml:space="preserve">юридическим лицам, не являющимся государственными (муниципальными) учреждениями Ставропольского края и государственными </w:t>
      </w:r>
      <w:r>
        <w:rPr>
          <w:color w:val="000000"/>
          <w:sz w:val="28"/>
          <w:szCs w:val="28"/>
        </w:rPr>
        <w:br/>
        <w:t xml:space="preserve">(муниципальными) унитарными предприятиями Ставропольского края, </w:t>
      </w:r>
      <w:r>
        <w:rPr>
          <w:color w:val="000000"/>
          <w:sz w:val="28"/>
          <w:szCs w:val="28"/>
        </w:rPr>
        <w:br/>
        <w:t xml:space="preserve">на 2026 год и плановый период 2027 и 2028 годов</w:t>
      </w:r>
      <w:r>
        <w:rPr>
          <w:color w:val="000000"/>
          <w:sz w:val="28"/>
          <w:szCs w:val="28"/>
          <w:highlight w:val="none"/>
        </w:rPr>
      </w:r>
      <w:r>
        <w:rPr>
          <w:color w:val="000000"/>
          <w:sz w:val="28"/>
          <w:szCs w:val="28"/>
          <w:highlight w:val="none"/>
        </w:rPr>
      </w:r>
    </w:p>
    <w:p>
      <w:pPr>
        <w:jc w:val="center"/>
        <w:rPr>
          <w:color w:val="000000"/>
          <w:sz w:val="28"/>
          <w:szCs w:val="28"/>
        </w:rPr>
      </w:pPr>
      <w:r>
        <w:rPr>
          <w:color w:val="000000"/>
          <w:sz w:val="18"/>
          <w:szCs w:val="18"/>
          <w:highlight w:val="none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(тыс. рублей)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1700"/>
        <w:gridCol w:w="1417"/>
        <w:gridCol w:w="1481"/>
      </w:tblGrid>
      <w:tr>
        <w:tblPrEx/>
        <w:trPr>
          <w:trHeight w:val="3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left w:w="102" w:type="dxa"/>
              <w:top w:w="62" w:type="dxa"/>
              <w:right w:w="62" w:type="dxa"/>
              <w:bottom w:w="102" w:type="dxa"/>
            </w:tcMar>
            <w:tcW w:w="481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Наименование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2" w:type="dxa"/>
              <w:top w:w="62" w:type="dxa"/>
              <w:right w:w="62" w:type="dxa"/>
              <w:bottom w:w="102" w:type="dxa"/>
            </w:tcMar>
            <w:tcW w:w="459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по годам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2" w:type="dxa"/>
              <w:top w:w="62" w:type="dxa"/>
              <w:right w:w="62" w:type="dxa"/>
              <w:bottom w:w="102" w:type="dxa"/>
            </w:tcMar>
            <w:tcW w:w="481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left w:w="102" w:type="dxa"/>
              <w:top w:w="62" w:type="dxa"/>
              <w:right w:w="62" w:type="dxa"/>
              <w:bottom w:w="102" w:type="dxa"/>
            </w:tcMar>
            <w:tcW w:w="170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2026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2027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81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2028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2" w:type="dxa"/>
              <w:top w:w="0" w:type="dxa"/>
              <w:right w:w="62" w:type="dxa"/>
              <w:bottom w:w="0" w:type="dxa"/>
            </w:tcMar>
            <w:tcW w:w="4819" w:type="dxa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line="230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1</w:t>
            </w:r>
            <w:r>
              <w:rPr>
                <w:sz w:val="28"/>
                <w:szCs w:val="28"/>
                <w:lang w:eastAsia="ru-RU"/>
              </w:rPr>
            </w: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2" w:type="dxa"/>
              <w:top w:w="0" w:type="dxa"/>
              <w:right w:w="62" w:type="dxa"/>
              <w:bottom w:w="0" w:type="dxa"/>
            </w:tcMar>
            <w:tcW w:w="1700" w:type="dxa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line="230" w:lineRule="auto"/>
              <w:tabs>
                <w:tab w:val="left" w:pos="1587" w:leader="none"/>
              </w:tabs>
              <w:rPr>
                <w:color w:val="000000"/>
                <w:sz w:val="28"/>
                <w:szCs w:val="28"/>
                <w:highlight w:val="none"/>
              </w:rPr>
            </w:pPr>
            <w:r>
              <w:rPr>
                <w:color w:val="000000"/>
                <w:sz w:val="28"/>
                <w:szCs w:val="28"/>
                <w:highlight w:val="non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none"/>
              </w:rPr>
            </w:r>
            <w:r>
              <w:rPr>
                <w:color w:val="000000"/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line="230" w:lineRule="auto"/>
              <w:tabs>
                <w:tab w:val="left" w:pos="1587" w:leader="none"/>
              </w:tabs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none"/>
              </w:rPr>
              <w:t xml:space="preserve">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1" w:type="dxa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line="230" w:lineRule="auto"/>
              <w:tabs>
                <w:tab w:val="left" w:pos="1587" w:leader="none"/>
              </w:tabs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none"/>
              </w:rPr>
              <w:t xml:space="preserve">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1173"/>
        </w:trPr>
        <w:tc>
          <w:tcPr>
            <w:tcBorders>
              <w:top w:val="single" w:color="000000" w:sz="4" w:space="0"/>
            </w:tcBorders>
            <w:tcMar>
              <w:left w:w="102" w:type="dxa"/>
              <w:top w:w="0" w:type="dxa"/>
              <w:right w:w="62" w:type="dxa"/>
              <w:bottom w:w="0" w:type="dxa"/>
            </w:tcMar>
            <w:tcW w:w="4819" w:type="dxa"/>
            <w:textDirection w:val="lrTb"/>
            <w:noWrap w:val="false"/>
          </w:tcPr>
          <w:p>
            <w:pPr>
              <w:jc w:val="both"/>
              <w:spacing w:line="230" w:lineRule="auto"/>
              <w:rPr>
                <w:sz w:val="28"/>
                <w:szCs w:val="28"/>
                <w:highlight w:val="none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Бюджетные инвестиции юридическим лицам, за исключением бюджетных и</w:t>
            </w:r>
            <w:r>
              <w:rPr>
                <w:sz w:val="28"/>
                <w:szCs w:val="28"/>
                <w:lang w:eastAsia="ru-RU"/>
              </w:rPr>
              <w:t xml:space="preserve">н</w:t>
            </w:r>
            <w:r>
              <w:rPr>
                <w:sz w:val="28"/>
                <w:szCs w:val="28"/>
                <w:lang w:eastAsia="ru-RU"/>
              </w:rPr>
              <w:t xml:space="preserve">вестиций в объекты капитального стро</w:t>
            </w:r>
            <w:r>
              <w:rPr>
                <w:sz w:val="28"/>
                <w:szCs w:val="28"/>
                <w:lang w:eastAsia="ru-RU"/>
              </w:rPr>
              <w:t xml:space="preserve">и</w:t>
            </w:r>
            <w:r>
              <w:rPr>
                <w:sz w:val="28"/>
                <w:szCs w:val="28"/>
                <w:lang w:eastAsia="ru-RU"/>
              </w:rPr>
              <w:t xml:space="preserve">тельства</w:t>
            </w:r>
            <w:r>
              <w:rPr>
                <w:sz w:val="28"/>
                <w:szCs w:val="28"/>
                <w:highlight w:val="none"/>
                <w:lang w:eastAsia="ru-RU"/>
              </w:rPr>
            </w:r>
            <w:r>
              <w:rPr>
                <w:sz w:val="28"/>
                <w:szCs w:val="28"/>
                <w:highlight w:val="none"/>
                <w:lang w:eastAsia="ru-RU"/>
              </w:rPr>
            </w:r>
          </w:p>
          <w:p>
            <w:pPr>
              <w:jc w:val="both"/>
              <w:spacing w:line="230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highlight w:val="none"/>
                <w:lang w:eastAsia="ru-RU"/>
              </w:rPr>
            </w:r>
            <w:r>
              <w:rPr>
                <w:sz w:val="28"/>
                <w:szCs w:val="28"/>
                <w:lang w:eastAsia="ru-RU"/>
              </w:rPr>
            </w: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</w:tcBorders>
            <w:tcMar>
              <w:left w:w="102" w:type="dxa"/>
              <w:top w:w="0" w:type="dxa"/>
              <w:right w:w="62" w:type="dxa"/>
              <w:bottom w:w="0" w:type="dxa"/>
            </w:tcMar>
            <w:tcW w:w="1700" w:type="dxa"/>
            <w:textDirection w:val="lrTb"/>
            <w:noWrap w:val="false"/>
          </w:tcPr>
          <w:p>
            <w:pPr>
              <w:jc w:val="right"/>
              <w:spacing w:line="230" w:lineRule="auto"/>
              <w:tabs>
                <w:tab w:val="left" w:pos="1587" w:leader="none"/>
              </w:tabs>
              <w:rPr>
                <w:color w:val="000000" w:themeColor="text1"/>
                <w:highlight w:val="yellow"/>
                <w14:ligatures w14:val="none"/>
              </w:rPr>
            </w:pPr>
            <w:r>
              <w:rPr>
                <w:color w:val="000000" w:themeColor="text1"/>
                <w:sz w:val="28"/>
                <w:szCs w:val="28"/>
                <w:highlight w:val="none"/>
              </w:rPr>
              <w:t xml:space="preserve">1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227 </w:t>
            </w:r>
            <w:r>
              <w:rPr>
                <w:color w:val="000000" w:themeColor="text1"/>
                <w:sz w:val="28"/>
                <w:szCs w:val="28"/>
              </w:rPr>
              <w:t xml:space="preserve">477,90</w:t>
            </w:r>
            <w:r>
              <w:rPr>
                <w:color w:val="000000" w:themeColor="text1"/>
                <w:highlight w:val="yellow"/>
                <w14:ligatures w14:val="none"/>
              </w:rPr>
            </w:r>
            <w:r>
              <w:rPr>
                <w:color w:val="000000" w:themeColor="text1"/>
                <w:highlight w:val="yellow"/>
                <w14:ligatures w14:val="none"/>
              </w:rPr>
            </w:r>
          </w:p>
        </w:tc>
        <w:tc>
          <w:tcPr>
            <w:tcBorders>
              <w:top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30" w:lineRule="auto"/>
              <w:tabs>
                <w:tab w:val="left" w:pos="1587" w:leader="none"/>
              </w:tabs>
              <w:rPr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none"/>
              </w:rPr>
              <w:t xml:space="preserve">415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153,03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</w:tcBorders>
            <w:tcW w:w="1481" w:type="dxa"/>
            <w:textDirection w:val="lrTb"/>
            <w:noWrap w:val="false"/>
          </w:tcPr>
          <w:p>
            <w:pPr>
              <w:jc w:val="right"/>
              <w:spacing w:line="230" w:lineRule="auto"/>
              <w:tabs>
                <w:tab w:val="left" w:pos="1587" w:leader="none"/>
              </w:tabs>
              <w:rPr>
                <w:color w:val="000000"/>
                <w:sz w:val="28"/>
                <w:szCs w:val="28"/>
                <w:highlight w:val="white"/>
                <w14:ligatures w14:val="non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  <w14:ligatures w14:val="none"/>
              </w:rPr>
              <w:t xml:space="preserve">184 445,49</w:t>
            </w:r>
            <w:r>
              <w:rPr>
                <w:color w:val="000000"/>
                <w:sz w:val="28"/>
                <w:szCs w:val="28"/>
                <w:highlight w:val="white"/>
                <w14:ligatures w14:val="none"/>
              </w:rPr>
            </w:r>
            <w:r>
              <w:rPr>
                <w:color w:val="000000"/>
                <w:sz w:val="28"/>
                <w:szCs w:val="28"/>
                <w:highlight w:val="white"/>
                <w14:ligatures w14:val="none"/>
              </w:rPr>
            </w:r>
          </w:p>
          <w:p>
            <w:pPr>
              <w:jc w:val="right"/>
              <w:spacing w:line="230" w:lineRule="auto"/>
              <w:tabs>
                <w:tab w:val="left" w:pos="1587" w:leader="none"/>
              </w:tabs>
              <w:rPr>
                <w:color w:val="000000"/>
                <w:sz w:val="28"/>
                <w:szCs w:val="28"/>
                <w:highlight w:val="white"/>
                <w14:ligatures w14:val="none"/>
              </w:rPr>
            </w:pPr>
            <w:r>
              <w:rPr>
                <w:color w:val="000000"/>
                <w:sz w:val="28"/>
                <w:szCs w:val="28"/>
                <w:highlight w:val="white"/>
                <w14:ligatures w14:val="none"/>
              </w:rPr>
            </w:r>
            <w:r>
              <w:rPr>
                <w:color w:val="000000"/>
                <w:sz w:val="28"/>
                <w:szCs w:val="28"/>
                <w:highlight w:val="white"/>
                <w14:ligatures w14:val="none"/>
              </w:rPr>
            </w:r>
            <w:r>
              <w:rPr>
                <w:color w:val="000000"/>
                <w:sz w:val="28"/>
                <w:szCs w:val="28"/>
                <w:highlight w:val="white"/>
                <w14:ligatures w14:val="none"/>
              </w:rPr>
            </w:r>
          </w:p>
        </w:tc>
      </w:tr>
      <w:tr>
        <w:tblPrEx/>
        <w:trPr>
          <w:trHeight w:val="1890"/>
        </w:trPr>
        <w:tc>
          <w:tcPr>
            <w:tcMar>
              <w:left w:w="102" w:type="dxa"/>
              <w:top w:w="0" w:type="dxa"/>
              <w:right w:w="62" w:type="dxa"/>
              <w:bottom w:w="0" w:type="dxa"/>
            </w:tcMar>
            <w:tcW w:w="4819" w:type="dxa"/>
            <w:vMerge w:val="restart"/>
            <w:textDirection w:val="lrTb"/>
            <w:noWrap w:val="false"/>
          </w:tcPr>
          <w:p>
            <w:pPr>
              <w:jc w:val="both"/>
              <w:spacing w:line="230" w:lineRule="auto"/>
              <w:rPr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Взнос Ставропол</w:t>
            </w:r>
            <w:r>
              <w:rPr>
                <w:sz w:val="28"/>
                <w:szCs w:val="28"/>
              </w:rPr>
              <w:t xml:space="preserve">ьского края в уставный капитал акционерного общества </w:t>
            </w:r>
            <w:r>
              <w:rPr>
                <w:sz w:val="28"/>
                <w:szCs w:val="28"/>
              </w:rPr>
              <w:t xml:space="preserve">"</w:t>
            </w:r>
            <w:r>
              <w:rPr>
                <w:sz w:val="28"/>
                <w:szCs w:val="28"/>
              </w:rPr>
              <w:t xml:space="preserve">Международный аэропорт Ставрополь</w:t>
            </w:r>
            <w:r>
              <w:rPr>
                <w:sz w:val="28"/>
                <w:szCs w:val="28"/>
              </w:rPr>
              <w:t xml:space="preserve">"</w:t>
            </w:r>
            <w:r>
              <w:rPr>
                <w:sz w:val="28"/>
                <w:szCs w:val="28"/>
              </w:rPr>
              <w:t xml:space="preserve"> в целях финансового обеспечения затрат на осуществление ремонта помещений для дальнейшего размещения пункта пропуска через государственную границу Российской Федерации</w:t>
            </w:r>
            <w:r>
              <w:rPr>
                <w:sz w:val="28"/>
                <w:szCs w:val="28"/>
                <w:highlight w:val="none"/>
                <w14:ligatures w14:val="none"/>
              </w:rPr>
            </w:r>
            <w:r>
              <w:rPr>
                <w:sz w:val="28"/>
                <w:szCs w:val="28"/>
                <w:highlight w:val="none"/>
                <w14:ligatures w14:val="none"/>
              </w:rPr>
            </w:r>
          </w:p>
          <w:p>
            <w:pPr>
              <w:jc w:val="both"/>
              <w:spacing w:line="230" w:lineRule="auto"/>
              <w:rPr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</w:tc>
        <w:tc>
          <w:tcPr>
            <w:tcMar>
              <w:left w:w="102" w:type="dxa"/>
              <w:top w:w="0" w:type="dxa"/>
              <w:right w:w="62" w:type="dxa"/>
              <w:bottom w:w="0" w:type="dxa"/>
            </w:tcMar>
            <w:tcW w:w="1700" w:type="dxa"/>
            <w:vMerge w:val="restart"/>
            <w:textDirection w:val="lrTb"/>
            <w:noWrap w:val="false"/>
          </w:tcPr>
          <w:p>
            <w:pPr>
              <w:jc w:val="right"/>
              <w:spacing w:line="230" w:lineRule="auto"/>
              <w:tabs>
                <w:tab w:val="left" w:pos="1587" w:leader="none"/>
              </w:tabs>
              <w:rPr>
                <w:color w:val="000000" w:themeColor="text1"/>
                <w:sz w:val="28"/>
                <w:szCs w:val="28"/>
                <w14:ligatures w14:val="none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230 339,19</w:t>
            </w:r>
            <w:r>
              <w:rPr>
                <w:color w:val="000000" w:themeColor="text1"/>
                <w:sz w:val="28"/>
                <w:szCs w:val="28"/>
                <w14:ligatures w14:val="none"/>
              </w:rPr>
            </w:r>
            <w:r>
              <w:rPr>
                <w:color w:val="000000" w:themeColor="text1"/>
                <w:sz w:val="28"/>
                <w:szCs w:val="28"/>
                <w14:ligatures w14:val="none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right"/>
              <w:spacing w:line="230" w:lineRule="auto"/>
              <w:tabs>
                <w:tab w:val="left" w:pos="1587" w:leader="none"/>
              </w:tabs>
              <w:rPr>
                <w:color w:val="000000"/>
                <w:sz w:val="28"/>
                <w:szCs w:val="28"/>
                <w14:ligatures w14:val="none"/>
              </w:rPr>
            </w:pPr>
            <w:r>
              <w:rPr>
                <w:color w:val="000000"/>
                <w:sz w:val="28"/>
                <w:szCs w:val="28"/>
              </w:rPr>
              <w:t xml:space="preserve">230 358,51</w:t>
            </w:r>
            <w:r>
              <w:rPr>
                <w:color w:val="000000"/>
                <w:sz w:val="28"/>
                <w:szCs w:val="28"/>
                <w14:ligatures w14:val="none"/>
              </w:rPr>
            </w:r>
            <w:r>
              <w:rPr>
                <w:color w:val="000000"/>
                <w:sz w:val="28"/>
                <w:szCs w:val="28"/>
                <w14:ligatures w14:val="none"/>
              </w:rPr>
            </w:r>
          </w:p>
        </w:tc>
        <w:tc>
          <w:tcPr>
            <w:tcW w:w="1481" w:type="dxa"/>
            <w:vMerge w:val="restart"/>
            <w:textDirection w:val="lrTb"/>
            <w:noWrap w:val="false"/>
          </w:tcPr>
          <w:p>
            <w:pPr>
              <w:jc w:val="right"/>
              <w:spacing w:line="230" w:lineRule="auto"/>
              <w:tabs>
                <w:tab w:val="left" w:pos="1587" w:leader="none"/>
              </w:tabs>
              <w:rPr>
                <w:color w:val="000000"/>
                <w:sz w:val="28"/>
                <w:szCs w:val="28"/>
                <w14:ligatures w14:val="none"/>
              </w:rPr>
            </w:pPr>
            <w:r>
              <w:rPr>
                <w:color w:val="000000"/>
                <w:sz w:val="28"/>
                <w:szCs w:val="28"/>
              </w:rPr>
              <w:t xml:space="preserve">0,00</w:t>
            </w:r>
            <w:r>
              <w:rPr>
                <w:color w:val="000000"/>
                <w:sz w:val="28"/>
                <w:szCs w:val="28"/>
                <w14:ligatures w14:val="none"/>
              </w:rPr>
            </w:r>
            <w:r>
              <w:rPr>
                <w:color w:val="000000"/>
                <w:sz w:val="28"/>
                <w:szCs w:val="28"/>
                <w14:ligatures w14:val="none"/>
              </w:rPr>
            </w:r>
          </w:p>
        </w:tc>
      </w:tr>
      <w:tr>
        <w:tblPrEx/>
        <w:trPr>
          <w:trHeight w:val="1890"/>
        </w:trPr>
        <w:tc>
          <w:tcPr>
            <w:tcMar>
              <w:left w:w="102" w:type="dxa"/>
              <w:top w:w="0" w:type="dxa"/>
              <w:right w:w="62" w:type="dxa"/>
              <w:bottom w:w="0" w:type="dxa"/>
            </w:tcMar>
            <w:tcW w:w="4819" w:type="dxa"/>
            <w:vMerge w:val="restart"/>
            <w:textDirection w:val="lrTb"/>
            <w:noWrap w:val="false"/>
          </w:tcPr>
          <w:p>
            <w:pPr>
              <w:jc w:val="both"/>
              <w:spacing w:line="230" w:lineRule="auto"/>
              <w:rPr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Взнос Ставропольского края в уставный капитал общества с ограниченной ответственностью </w:t>
            </w:r>
            <w:r>
              <w:rPr>
                <w:sz w:val="28"/>
                <w:szCs w:val="28"/>
              </w:rPr>
              <w:t xml:space="preserve">"</w:t>
            </w:r>
            <w:r>
              <w:rPr>
                <w:sz w:val="28"/>
                <w:szCs w:val="28"/>
              </w:rPr>
              <w:t xml:space="preserve">Теплоэнерго Кисловодск</w:t>
            </w:r>
            <w:r>
              <w:rPr>
                <w:sz w:val="28"/>
                <w:szCs w:val="28"/>
              </w:rPr>
              <w:t xml:space="preserve">"</w:t>
            </w:r>
            <w:r>
              <w:rPr>
                <w:sz w:val="28"/>
                <w:szCs w:val="28"/>
              </w:rPr>
              <w:t xml:space="preserve"> в целях обеспечения теплоснабжения потре-бителей на территории города-курорта Кисловодска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</w:tc>
        <w:tc>
          <w:tcPr>
            <w:tcMar>
              <w:left w:w="102" w:type="dxa"/>
              <w:top w:w="0" w:type="dxa"/>
              <w:right w:w="62" w:type="dxa"/>
              <w:bottom w:w="0" w:type="dxa"/>
            </w:tcMar>
            <w:tcW w:w="1700" w:type="dxa"/>
            <w:vMerge w:val="restart"/>
            <w:textDirection w:val="lrTb"/>
            <w:noWrap w:val="false"/>
          </w:tcPr>
          <w:p>
            <w:pPr>
              <w:jc w:val="right"/>
              <w:spacing w:line="230" w:lineRule="auto"/>
              <w:tabs>
                <w:tab w:val="left" w:pos="1587" w:leader="none"/>
              </w:tabs>
              <w:rPr>
                <w:color w:val="000000" w:themeColor="text1"/>
                <w:sz w:val="28"/>
                <w:szCs w:val="28"/>
                <w14:ligatures w14:val="none"/>
              </w:rPr>
            </w:pPr>
            <w:r>
              <w:rPr>
                <w:color w:val="000000" w:themeColor="text1"/>
                <w:sz w:val="28"/>
                <w:szCs w:val="28"/>
              </w:rPr>
            </w:r>
            <w:r>
              <w:rPr>
                <w:color w:val="000000" w:themeColor="text1"/>
                <w:sz w:val="28"/>
                <w:szCs w:val="28"/>
              </w:rPr>
              <w:t xml:space="preserve">471 800,87</w:t>
            </w:r>
            <w:r>
              <w:rPr>
                <w:color w:val="000000" w:themeColor="text1"/>
                <w:sz w:val="28"/>
                <w:szCs w:val="28"/>
                <w14:ligatures w14:val="none"/>
              </w:rPr>
            </w:r>
            <w:r>
              <w:rPr>
                <w:color w:val="000000" w:themeColor="text1"/>
                <w:sz w:val="28"/>
                <w:szCs w:val="28"/>
                <w14:ligatures w14:val="none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right"/>
              <w:spacing w:line="230" w:lineRule="auto"/>
              <w:tabs>
                <w:tab w:val="left" w:pos="1587" w:leader="none"/>
              </w:tabs>
              <w:rPr>
                <w:color w:val="000000"/>
                <w:sz w:val="28"/>
                <w:szCs w:val="28"/>
                <w14:ligatures w14:val="none"/>
              </w:rPr>
            </w:pPr>
            <w:r>
              <w:rPr>
                <w:color w:val="000000"/>
                <w:sz w:val="28"/>
                <w:szCs w:val="28"/>
              </w:rPr>
              <w:t xml:space="preserve">0,00</w:t>
            </w:r>
            <w:r>
              <w:rPr>
                <w:color w:val="000000"/>
                <w:sz w:val="28"/>
                <w:szCs w:val="28"/>
                <w14:ligatures w14:val="none"/>
              </w:rPr>
            </w:r>
            <w:r>
              <w:rPr>
                <w:color w:val="000000"/>
                <w:sz w:val="28"/>
                <w:szCs w:val="28"/>
                <w14:ligatures w14:val="none"/>
              </w:rPr>
            </w:r>
          </w:p>
        </w:tc>
        <w:tc>
          <w:tcPr>
            <w:tcW w:w="1481" w:type="dxa"/>
            <w:vMerge w:val="restart"/>
            <w:textDirection w:val="lrTb"/>
            <w:noWrap w:val="false"/>
          </w:tcPr>
          <w:p>
            <w:pPr>
              <w:jc w:val="right"/>
              <w:spacing w:line="230" w:lineRule="auto"/>
              <w:tabs>
                <w:tab w:val="left" w:pos="1587" w:leader="none"/>
              </w:tabs>
              <w:rPr>
                <w:color w:val="000000"/>
                <w:sz w:val="28"/>
                <w:szCs w:val="28"/>
                <w14:ligatures w14:val="none"/>
              </w:rPr>
            </w:pPr>
            <w:r>
              <w:rPr>
                <w:color w:val="000000"/>
                <w:sz w:val="28"/>
                <w:szCs w:val="28"/>
              </w:rPr>
              <w:t xml:space="preserve">0,00</w:t>
            </w:r>
            <w:r>
              <w:rPr>
                <w:color w:val="000000"/>
                <w:sz w:val="28"/>
                <w:szCs w:val="28"/>
                <w14:ligatures w14:val="none"/>
              </w:rPr>
            </w:r>
            <w:r>
              <w:rPr>
                <w:color w:val="000000"/>
                <w:sz w:val="28"/>
                <w:szCs w:val="28"/>
                <w14:ligatures w14:val="none"/>
              </w:rPr>
            </w:r>
          </w:p>
        </w:tc>
      </w:tr>
    </w:tbl>
    <w:p>
      <w:r>
        <w:br w:type="page" w:clear="all"/>
      </w:r>
      <w:r/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1700"/>
        <w:gridCol w:w="1417"/>
        <w:gridCol w:w="1481"/>
      </w:tblGrid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2" w:type="dxa"/>
              <w:top w:w="0" w:type="dxa"/>
              <w:right w:w="62" w:type="dxa"/>
              <w:bottom w:w="0" w:type="dxa"/>
            </w:tcMar>
            <w:tcW w:w="4819" w:type="dxa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line="230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1</w:t>
            </w:r>
            <w:r>
              <w:rPr>
                <w:sz w:val="28"/>
                <w:szCs w:val="28"/>
                <w:lang w:eastAsia="ru-RU"/>
              </w:rPr>
            </w: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2" w:type="dxa"/>
              <w:top w:w="0" w:type="dxa"/>
              <w:right w:w="62" w:type="dxa"/>
              <w:bottom w:w="0" w:type="dxa"/>
            </w:tcMar>
            <w:tcW w:w="1700" w:type="dxa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line="230" w:lineRule="auto"/>
              <w:tabs>
                <w:tab w:val="left" w:pos="1587" w:leader="none"/>
              </w:tabs>
              <w:rPr>
                <w:color w:val="000000"/>
                <w:sz w:val="28"/>
                <w:szCs w:val="28"/>
                <w:highlight w:val="none"/>
              </w:rPr>
            </w:pPr>
            <w:r>
              <w:rPr>
                <w:color w:val="000000"/>
                <w:sz w:val="28"/>
                <w:szCs w:val="28"/>
                <w:highlight w:val="none"/>
              </w:rPr>
              <w:t xml:space="preserve">2</w:t>
            </w:r>
            <w:r>
              <w:rPr>
                <w:color w:val="000000"/>
                <w:sz w:val="28"/>
                <w:szCs w:val="28"/>
                <w:highlight w:val="none"/>
              </w:rPr>
            </w:r>
            <w:r>
              <w:rPr>
                <w:color w:val="000000"/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line="230" w:lineRule="auto"/>
              <w:tabs>
                <w:tab w:val="left" w:pos="1587" w:leader="none"/>
              </w:tabs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none"/>
              </w:rPr>
              <w:t xml:space="preserve">3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1" w:type="dxa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line="230" w:lineRule="auto"/>
              <w:tabs>
                <w:tab w:val="left" w:pos="1587" w:leader="none"/>
              </w:tabs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none"/>
              </w:rPr>
              <w:t xml:space="preserve">4</w:t>
            </w: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368"/>
        </w:trPr>
        <w:tc>
          <w:tcPr>
            <w:tcBorders>
              <w:top w:val="single" w:color="000000" w:sz="4" w:space="0"/>
            </w:tcBorders>
            <w:tcMar>
              <w:left w:w="102" w:type="dxa"/>
              <w:top w:w="0" w:type="dxa"/>
              <w:right w:w="62" w:type="dxa"/>
              <w:bottom w:w="0" w:type="dxa"/>
            </w:tcMar>
            <w:tcW w:w="4819" w:type="dxa"/>
            <w:textDirection w:val="lrTb"/>
            <w:noWrap w:val="false"/>
          </w:tcPr>
          <w:p>
            <w:pPr>
              <w:jc w:val="both"/>
              <w:spacing w:line="230" w:lineRule="auto"/>
              <w:rPr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Взнос Ставропольского края в уставный капитал общества с ограниченной ответственностью "МВЦ 2012" в целях финансового обеспечения затрат на осуществление деятельности по организации конфе-ренций, выставок и иных видов деятельности</w:t>
            </w:r>
            <w:r>
              <w:rPr>
                <w:sz w:val="28"/>
                <w:szCs w:val="28"/>
                <w:highlight w:val="none"/>
                <w14:ligatures w14:val="none"/>
              </w:rPr>
            </w:r>
            <w:r>
              <w:rPr>
                <w:sz w:val="28"/>
                <w:szCs w:val="28"/>
                <w:highlight w:val="none"/>
                <w14:ligatures w14:val="none"/>
              </w:rPr>
            </w:r>
          </w:p>
          <w:p>
            <w:pPr>
              <w:jc w:val="both"/>
              <w:spacing w:line="230" w:lineRule="auto"/>
              <w:rPr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</w:tc>
        <w:tc>
          <w:tcPr>
            <w:tcBorders>
              <w:top w:val="single" w:color="000000" w:sz="4" w:space="0"/>
            </w:tcBorders>
            <w:tcMar>
              <w:left w:w="102" w:type="dxa"/>
              <w:top w:w="0" w:type="dxa"/>
              <w:right w:w="62" w:type="dxa"/>
              <w:bottom w:w="0" w:type="dxa"/>
            </w:tcMar>
            <w:tcW w:w="1700" w:type="dxa"/>
            <w:textDirection w:val="lrTb"/>
            <w:noWrap w:val="false"/>
          </w:tcPr>
          <w:p>
            <w:pPr>
              <w:jc w:val="right"/>
              <w:spacing w:line="230" w:lineRule="auto"/>
              <w:tabs>
                <w:tab w:val="left" w:pos="1587" w:leader="none"/>
              </w:tabs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  <w:highlight w:val="yellow"/>
              </w:rPr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489 735,49</w:t>
            </w:r>
            <w:r>
              <w:rPr>
                <w:color w:val="000000"/>
                <w:sz w:val="28"/>
                <w:szCs w:val="28"/>
                <w:highlight w:val="yellow"/>
              </w:rPr>
            </w:r>
            <w:r>
              <w:rPr>
                <w:color w:val="000000"/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right"/>
              <w:spacing w:line="230" w:lineRule="auto"/>
              <w:tabs>
                <w:tab w:val="left" w:pos="1587" w:leader="none"/>
              </w:tabs>
              <w:rPr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179 657,72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</w:tcBorders>
            <w:tcW w:w="1481" w:type="dxa"/>
            <w:textDirection w:val="lrTb"/>
            <w:noWrap w:val="false"/>
          </w:tcPr>
          <w:p>
            <w:pPr>
              <w:contextualSpacing w:val="0"/>
              <w:ind w:left="0" w:right="179" w:firstLine="0"/>
              <w:jc w:val="right"/>
              <w:spacing w:line="230" w:lineRule="auto"/>
              <w:tabs>
                <w:tab w:val="left" w:pos="1587" w:leader="none"/>
              </w:tabs>
              <w:rPr>
                <w:color w:val="000000"/>
                <w:sz w:val="28"/>
                <w:szCs w:val="28"/>
                <w:highlight w:val="white"/>
                <w14:ligatures w14:val="none"/>
              </w:rPr>
              <w:suppressLineNumbers w:val="0"/>
            </w:pPr>
            <w:r>
              <w:rPr>
                <w:color w:val="000000"/>
                <w:sz w:val="28"/>
                <w:szCs w:val="28"/>
                <w:highlight w:val="white"/>
              </w:rPr>
            </w:r>
            <w:r>
              <w:rPr>
                <w:color w:val="000000"/>
                <w:spacing w:val="-6"/>
                <w:sz w:val="28"/>
                <w:szCs w:val="28"/>
                <w:highlight w:val="white"/>
              </w:rPr>
              <w:t xml:space="preserve">179 308,69</w:t>
            </w:r>
            <w:r>
              <w:rPr>
                <w:color w:val="000000"/>
                <w:spacing w:val="-6"/>
                <w:sz w:val="28"/>
                <w:szCs w:val="28"/>
                <w:highlight w:val="white"/>
                <w14:ligatures w14:val="none"/>
              </w:rPr>
            </w:r>
            <w:r>
              <w:rPr>
                <w:color w:val="000000"/>
                <w:sz w:val="28"/>
                <w:szCs w:val="28"/>
                <w:highlight w:val="whit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Mar>
              <w:left w:w="102" w:type="dxa"/>
              <w:top w:w="0" w:type="dxa"/>
              <w:right w:w="62" w:type="dxa"/>
              <w:bottom w:w="0" w:type="dxa"/>
            </w:tcMar>
            <w:tcW w:w="4819" w:type="dxa"/>
            <w:textDirection w:val="lrTb"/>
            <w:noWrap w:val="false"/>
          </w:tcPr>
          <w:p>
            <w:pPr>
              <w:jc w:val="both"/>
              <w:spacing w:line="230" w:lineRule="auto"/>
              <w:rPr>
                <w:sz w:val="28"/>
                <w:szCs w:val="28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Взнос Ставропольского края в уставный капитал общества с ограниченной ответственностью "Корпорация развития Ставрополь-ского края" в целях уплаты восстановленных сумм налогов</w:t>
            </w:r>
            <w:r>
              <w:rPr>
                <w:sz w:val="28"/>
                <w:szCs w:val="28"/>
                <w:highlight w:val="none"/>
                <w14:ligatures w14:val="none"/>
              </w:rPr>
            </w:r>
            <w:r>
              <w:rPr>
                <w:sz w:val="28"/>
                <w:szCs w:val="28"/>
                <w:highlight w:val="none"/>
                <w14:ligatures w14:val="none"/>
              </w:rPr>
            </w:r>
          </w:p>
          <w:p>
            <w:pPr>
              <w:jc w:val="both"/>
              <w:spacing w:line="230" w:lineRule="auto"/>
              <w:rPr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</w:tc>
        <w:tc>
          <w:tcPr>
            <w:tcMar>
              <w:left w:w="102" w:type="dxa"/>
              <w:top w:w="0" w:type="dxa"/>
              <w:right w:w="62" w:type="dxa"/>
              <w:bottom w:w="0" w:type="dxa"/>
            </w:tcMar>
            <w:tcW w:w="1700" w:type="dxa"/>
            <w:textDirection w:val="lrTb"/>
            <w:noWrap w:val="false"/>
          </w:tcPr>
          <w:p>
            <w:pPr>
              <w:jc w:val="right"/>
              <w:spacing w:line="230" w:lineRule="auto"/>
              <w:tabs>
                <w:tab w:val="left" w:pos="1587" w:leader="none"/>
              </w:tabs>
              <w:rPr>
                <w:color w:val="000000"/>
                <w:sz w:val="28"/>
                <w:szCs w:val="28"/>
                <w14:ligatures w14:val="none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t xml:space="preserve">5 136,80</w:t>
            </w:r>
            <w:r>
              <w:rPr>
                <w:color w:val="000000"/>
                <w:sz w:val="28"/>
                <w:szCs w:val="28"/>
                <w14:ligatures w14:val="none"/>
              </w:rPr>
            </w:r>
            <w:r>
              <w:rPr>
                <w:color w:val="000000"/>
                <w:sz w:val="28"/>
                <w:szCs w:val="28"/>
                <w14:ligatures w14:val="non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right"/>
              <w:spacing w:line="230" w:lineRule="auto"/>
              <w:tabs>
                <w:tab w:val="left" w:pos="1587" w:leader="none"/>
              </w:tabs>
              <w:rPr>
                <w:color w:val="000000"/>
                <w:sz w:val="28"/>
                <w:szCs w:val="28"/>
                <w14:ligatures w14:val="none"/>
              </w:rPr>
            </w:pPr>
            <w:r>
              <w:rPr>
                <w:color w:val="000000"/>
                <w:sz w:val="28"/>
                <w:szCs w:val="28"/>
              </w:rPr>
              <w:t xml:space="preserve">5 136,80</w:t>
            </w:r>
            <w:r>
              <w:rPr>
                <w:color w:val="000000"/>
                <w:sz w:val="28"/>
                <w:szCs w:val="28"/>
                <w14:ligatures w14:val="none"/>
              </w:rPr>
            </w:r>
            <w:r>
              <w:rPr>
                <w:color w:val="000000"/>
                <w:sz w:val="28"/>
                <w:szCs w:val="28"/>
                <w14:ligatures w14:val="none"/>
              </w:rPr>
            </w:r>
          </w:p>
        </w:tc>
        <w:tc>
          <w:tcPr>
            <w:tcW w:w="1481" w:type="dxa"/>
            <w:textDirection w:val="lrTb"/>
            <w:noWrap w:val="false"/>
          </w:tcPr>
          <w:p>
            <w:pPr>
              <w:ind w:left="0" w:right="205" w:firstLine="0"/>
              <w:jc w:val="right"/>
              <w:spacing w:line="230" w:lineRule="auto"/>
              <w:tabs>
                <w:tab w:val="left" w:pos="1587" w:leader="none"/>
              </w:tabs>
              <w:rPr>
                <w:color w:val="000000"/>
                <w:sz w:val="28"/>
                <w:szCs w:val="28"/>
                <w14:ligatures w14:val="none"/>
              </w:rPr>
            </w:pPr>
            <w:r>
              <w:rPr>
                <w:color w:val="000000"/>
                <w:sz w:val="28"/>
                <w:szCs w:val="28"/>
              </w:rPr>
              <w:t xml:space="preserve">5 136,80</w:t>
            </w:r>
            <w:r>
              <w:rPr>
                <w:color w:val="000000"/>
                <w:sz w:val="28"/>
                <w:szCs w:val="28"/>
                <w14:ligatures w14:val="none"/>
              </w:rPr>
            </w:r>
            <w:r>
              <w:rPr>
                <w:color w:val="000000"/>
                <w:sz w:val="28"/>
                <w:szCs w:val="28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Mar>
              <w:left w:w="102" w:type="dxa"/>
              <w:top w:w="0" w:type="dxa"/>
              <w:right w:w="62" w:type="dxa"/>
              <w:bottom w:w="0" w:type="dxa"/>
            </w:tcMar>
            <w:tcW w:w="4819" w:type="dxa"/>
            <w:textDirection w:val="lrTb"/>
            <w:noWrap w:val="false"/>
          </w:tcPr>
          <w:p>
            <w:pPr>
              <w:jc w:val="both"/>
              <w:spacing w:line="230" w:lineRule="auto"/>
              <w:rPr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Взнос Ставропольского края в уставный капитал общества с ограниченной ответственностью "Корпорация развития Ставрополь-ского края" в целях обеспечения эксплуатации и содержания инфра-структуры региональных парков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</w:tc>
        <w:tc>
          <w:tcPr>
            <w:tcMar>
              <w:left w:w="102" w:type="dxa"/>
              <w:top w:w="0" w:type="dxa"/>
              <w:right w:w="62" w:type="dxa"/>
              <w:bottom w:w="0" w:type="dxa"/>
            </w:tcMar>
            <w:tcW w:w="1700" w:type="dxa"/>
            <w:textDirection w:val="lrTb"/>
            <w:noWrap w:val="false"/>
          </w:tcPr>
          <w:p>
            <w:pPr>
              <w:jc w:val="right"/>
              <w:spacing w:line="230" w:lineRule="auto"/>
              <w:tabs>
                <w:tab w:val="left" w:pos="1587" w:leader="none"/>
              </w:tabs>
              <w:rPr>
                <w:color w:val="000000"/>
                <w:sz w:val="28"/>
                <w:szCs w:val="28"/>
                <w14:ligatures w14:val="none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t xml:space="preserve">30 465,55</w:t>
            </w:r>
            <w:r>
              <w:rPr>
                <w:color w:val="000000"/>
                <w:sz w:val="28"/>
                <w:szCs w:val="28"/>
                <w14:ligatures w14:val="none"/>
              </w:rPr>
            </w:r>
            <w:r>
              <w:rPr>
                <w:color w:val="000000"/>
                <w:sz w:val="28"/>
                <w:szCs w:val="28"/>
                <w14:ligatures w14:val="non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right"/>
              <w:spacing w:line="230" w:lineRule="auto"/>
              <w:tabs>
                <w:tab w:val="left" w:pos="1587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0,00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1481" w:type="dxa"/>
            <w:textDirection w:val="lrTb"/>
            <w:noWrap w:val="false"/>
          </w:tcPr>
          <w:p>
            <w:pPr>
              <w:jc w:val="right"/>
              <w:spacing w:line="230" w:lineRule="auto"/>
              <w:tabs>
                <w:tab w:val="left" w:pos="1587" w:leader="none"/>
              </w:tabs>
              <w:rPr>
                <w:color w:val="000000"/>
                <w:sz w:val="28"/>
                <w:szCs w:val="28"/>
                <w:highlight w:val="none"/>
              </w:rPr>
            </w:pPr>
            <w:r>
              <w:rPr>
                <w:color w:val="000000"/>
                <w:sz w:val="28"/>
                <w:szCs w:val="28"/>
              </w:rPr>
              <w:t xml:space="preserve">0,00</w:t>
            </w:r>
            <w:r>
              <w:rPr>
                <w:color w:val="000000"/>
                <w:sz w:val="28"/>
                <w:szCs w:val="28"/>
              </w:rPr>
              <w:t xml:space="preserve">"</w:t>
            </w:r>
            <w:r>
              <w:rPr>
                <w:color w:val="000000"/>
                <w:sz w:val="28"/>
                <w:szCs w:val="28"/>
              </w:rPr>
              <w:t xml:space="preserve">;</w:t>
            </w:r>
            <w:r>
              <w:rPr>
                <w:color w:val="000000"/>
                <w:sz w:val="28"/>
                <w:szCs w:val="28"/>
                <w:highlight w:val="none"/>
              </w:rPr>
            </w:r>
            <w:r>
              <w:rPr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right"/>
              <w:spacing w:line="230" w:lineRule="auto"/>
              <w:tabs>
                <w:tab w:val="left" w:pos="1587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jc w:val="right"/>
              <w:spacing w:line="230" w:lineRule="auto"/>
              <w:tabs>
                <w:tab w:val="left" w:pos="1587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jc w:val="right"/>
              <w:spacing w:line="230" w:lineRule="auto"/>
              <w:tabs>
                <w:tab w:val="left" w:pos="1587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jc w:val="right"/>
              <w:spacing w:line="230" w:lineRule="auto"/>
              <w:tabs>
                <w:tab w:val="left" w:pos="1587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jc w:val="right"/>
              <w:spacing w:line="230" w:lineRule="auto"/>
              <w:tabs>
                <w:tab w:val="left" w:pos="1587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jc w:val="right"/>
              <w:spacing w:line="230" w:lineRule="auto"/>
              <w:tabs>
                <w:tab w:val="left" w:pos="1587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highlight w:val="none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</w:tbl>
    <w:p>
      <w:pPr>
        <w:jc w:val="center"/>
        <w:spacing w:line="230" w:lineRule="auto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p>
      <w:pPr>
        <w:jc w:val="center"/>
        <w:spacing w:line="23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none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jc w:val="center"/>
        <w:spacing w:line="230" w:lineRule="auto"/>
        <w:rPr>
          <w:color w:val="000000"/>
          <w:sz w:val="28"/>
          <w:szCs w:val="28"/>
          <w:highlight w:val="none"/>
        </w:rPr>
      </w:pPr>
      <w:r>
        <w:rPr>
          <w:color w:val="000000"/>
          <w:sz w:val="28"/>
          <w:szCs w:val="28"/>
          <w:highlight w:val="none"/>
        </w:rPr>
      </w:r>
      <w:r>
        <w:rPr>
          <w:color w:val="000000"/>
          <w:sz w:val="28"/>
          <w:szCs w:val="28"/>
          <w:highlight w:val="none"/>
        </w:rPr>
      </w:r>
      <w:r>
        <w:rPr>
          <w:color w:val="000000"/>
          <w:sz w:val="28"/>
          <w:szCs w:val="28"/>
          <w:highlight w:val="none"/>
        </w:rPr>
      </w:r>
    </w:p>
    <w:sectPr>
      <w:headerReference w:type="default" r:id="rId8"/>
      <w:footerReference w:type="default" r:id="rId9"/>
      <w:footnotePr/>
      <w:endnotePr/>
      <w:type w:val="nextPage"/>
      <w:pgSz w:w="11906" w:h="16838" w:orient="portrait"/>
      <w:pgMar w:top="1417" w:right="567" w:bottom="1134" w:left="1984" w:header="709" w:footer="709" w:gutter="0"/>
      <w:pgNumType w:start="719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MS Mincho">
    <w:panose1 w:val="0207060902020509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4"/>
      <w:jc w:val="right"/>
      <w:rPr>
        <w:sz w:val="28"/>
        <w:szCs w:val="28"/>
      </w:rPr>
    </w:pPr>
    <w:fldSimple w:instr="PAGE \* MERGEFORMAT">
      <w:r>
        <w:rPr>
          <w:sz w:val="28"/>
          <w:szCs w:val="28"/>
        </w:rPr>
        <w:t xml:space="preserve">1</w:t>
      </w:r>
    </w:fldSimple>
    <w:r>
      <w:rPr>
        <w:sz w:val="28"/>
        <w:szCs w:val="28"/>
      </w:rPr>
    </w:r>
    <w:r>
      <w:rPr>
        <w:sz w:val="28"/>
        <w:szCs w:val="28"/>
      </w:rPr>
    </w:r>
    <w:r>
      <w:rPr>
        <w:sz w:val="28"/>
        <w:szCs w:val="28"/>
      </w:rPr>
    </w:r>
  </w:p>
  <w:p>
    <w:pPr>
      <w:pStyle w:val="874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MS Mincho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3">
    <w:name w:val="Title Char"/>
    <w:basedOn w:val="690"/>
    <w:link w:val="713"/>
    <w:uiPriority w:val="10"/>
    <w:rPr>
      <w:sz w:val="48"/>
      <w:szCs w:val="48"/>
    </w:rPr>
  </w:style>
  <w:style w:type="character" w:styleId="684">
    <w:name w:val="Subtitle Char"/>
    <w:basedOn w:val="690"/>
    <w:link w:val="715"/>
    <w:uiPriority w:val="11"/>
    <w:rPr>
      <w:sz w:val="24"/>
      <w:szCs w:val="24"/>
    </w:rPr>
  </w:style>
  <w:style w:type="character" w:styleId="685">
    <w:name w:val="Quote Char"/>
    <w:link w:val="717"/>
    <w:uiPriority w:val="29"/>
    <w:rPr>
      <w:i/>
    </w:rPr>
  </w:style>
  <w:style w:type="character" w:styleId="686">
    <w:name w:val="Intense Quote Char"/>
    <w:link w:val="719"/>
    <w:uiPriority w:val="30"/>
    <w:rPr>
      <w:i/>
    </w:rPr>
  </w:style>
  <w:style w:type="character" w:styleId="687">
    <w:name w:val="Footnote Text Char"/>
    <w:link w:val="852"/>
    <w:uiPriority w:val="99"/>
    <w:rPr>
      <w:sz w:val="18"/>
    </w:rPr>
  </w:style>
  <w:style w:type="character" w:styleId="688">
    <w:name w:val="Endnote Text Char"/>
    <w:link w:val="855"/>
    <w:uiPriority w:val="99"/>
    <w:rPr>
      <w:sz w:val="20"/>
    </w:rPr>
  </w:style>
  <w:style w:type="paragraph" w:styleId="689" w:default="1">
    <w:name w:val="Normal"/>
    <w:qFormat/>
    <w:rPr>
      <w:sz w:val="24"/>
      <w:szCs w:val="24"/>
      <w:lang w:eastAsia="ja-JP"/>
    </w:rPr>
  </w:style>
  <w:style w:type="character" w:styleId="690" w:default="1">
    <w:name w:val="Default Paragraph Font"/>
    <w:uiPriority w:val="1"/>
    <w:semiHidden/>
    <w:unhideWhenUsed/>
  </w:style>
  <w:style w:type="table" w:styleId="691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2" w:default="1">
    <w:name w:val="No List"/>
    <w:uiPriority w:val="99"/>
    <w:semiHidden/>
    <w:unhideWhenUsed/>
  </w:style>
  <w:style w:type="paragraph" w:styleId="693" w:customStyle="1">
    <w:name w:val="Heading 1"/>
    <w:basedOn w:val="689"/>
    <w:next w:val="689"/>
    <w:link w:val="69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4" w:customStyle="1">
    <w:name w:val="Heading 1 Char"/>
    <w:basedOn w:val="690"/>
    <w:link w:val="693"/>
    <w:uiPriority w:val="9"/>
    <w:rPr>
      <w:rFonts w:ascii="Arial" w:hAnsi="Arial" w:eastAsia="Arial" w:cs="Arial"/>
      <w:sz w:val="40"/>
      <w:szCs w:val="40"/>
    </w:rPr>
  </w:style>
  <w:style w:type="paragraph" w:styleId="695" w:customStyle="1">
    <w:name w:val="Heading 2"/>
    <w:basedOn w:val="689"/>
    <w:next w:val="689"/>
    <w:link w:val="69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6" w:customStyle="1">
    <w:name w:val="Heading 2 Char"/>
    <w:basedOn w:val="690"/>
    <w:link w:val="695"/>
    <w:uiPriority w:val="9"/>
    <w:rPr>
      <w:rFonts w:ascii="Arial" w:hAnsi="Arial" w:eastAsia="Arial" w:cs="Arial"/>
      <w:sz w:val="34"/>
    </w:rPr>
  </w:style>
  <w:style w:type="paragraph" w:styleId="697" w:customStyle="1">
    <w:name w:val="Heading 3"/>
    <w:basedOn w:val="689"/>
    <w:next w:val="689"/>
    <w:link w:val="69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8" w:customStyle="1">
    <w:name w:val="Heading 3 Char"/>
    <w:basedOn w:val="690"/>
    <w:link w:val="697"/>
    <w:uiPriority w:val="9"/>
    <w:rPr>
      <w:rFonts w:ascii="Arial" w:hAnsi="Arial" w:eastAsia="Arial" w:cs="Arial"/>
      <w:sz w:val="30"/>
      <w:szCs w:val="30"/>
    </w:rPr>
  </w:style>
  <w:style w:type="paragraph" w:styleId="699" w:customStyle="1">
    <w:name w:val="Heading 4"/>
    <w:basedOn w:val="689"/>
    <w:next w:val="689"/>
    <w:link w:val="70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0" w:customStyle="1">
    <w:name w:val="Heading 4 Char"/>
    <w:basedOn w:val="690"/>
    <w:link w:val="699"/>
    <w:uiPriority w:val="9"/>
    <w:rPr>
      <w:rFonts w:ascii="Arial" w:hAnsi="Arial" w:eastAsia="Arial" w:cs="Arial"/>
      <w:b/>
      <w:bCs/>
      <w:sz w:val="26"/>
      <w:szCs w:val="26"/>
    </w:rPr>
  </w:style>
  <w:style w:type="paragraph" w:styleId="701" w:customStyle="1">
    <w:name w:val="Heading 5"/>
    <w:basedOn w:val="689"/>
    <w:next w:val="689"/>
    <w:link w:val="70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character" w:styleId="702" w:customStyle="1">
    <w:name w:val="Heading 5 Char"/>
    <w:basedOn w:val="690"/>
    <w:link w:val="701"/>
    <w:uiPriority w:val="9"/>
    <w:rPr>
      <w:rFonts w:ascii="Arial" w:hAnsi="Arial" w:eastAsia="Arial" w:cs="Arial"/>
      <w:b/>
      <w:bCs/>
      <w:sz w:val="24"/>
      <w:szCs w:val="24"/>
    </w:rPr>
  </w:style>
  <w:style w:type="paragraph" w:styleId="703" w:customStyle="1">
    <w:name w:val="Heading 6"/>
    <w:basedOn w:val="689"/>
    <w:next w:val="689"/>
    <w:link w:val="70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4" w:customStyle="1">
    <w:name w:val="Heading 6 Char"/>
    <w:basedOn w:val="690"/>
    <w:link w:val="703"/>
    <w:uiPriority w:val="9"/>
    <w:rPr>
      <w:rFonts w:ascii="Arial" w:hAnsi="Arial" w:eastAsia="Arial" w:cs="Arial"/>
      <w:b/>
      <w:bCs/>
      <w:sz w:val="22"/>
      <w:szCs w:val="22"/>
    </w:rPr>
  </w:style>
  <w:style w:type="paragraph" w:styleId="705" w:customStyle="1">
    <w:name w:val="Heading 7"/>
    <w:basedOn w:val="689"/>
    <w:next w:val="689"/>
    <w:link w:val="70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6" w:customStyle="1">
    <w:name w:val="Heading 7 Char"/>
    <w:basedOn w:val="690"/>
    <w:link w:val="70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7" w:customStyle="1">
    <w:name w:val="Heading 8"/>
    <w:basedOn w:val="689"/>
    <w:next w:val="689"/>
    <w:link w:val="70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8" w:customStyle="1">
    <w:name w:val="Heading 8 Char"/>
    <w:basedOn w:val="690"/>
    <w:link w:val="707"/>
    <w:uiPriority w:val="9"/>
    <w:rPr>
      <w:rFonts w:ascii="Arial" w:hAnsi="Arial" w:eastAsia="Arial" w:cs="Arial"/>
      <w:i/>
      <w:iCs/>
      <w:sz w:val="22"/>
      <w:szCs w:val="22"/>
    </w:rPr>
  </w:style>
  <w:style w:type="paragraph" w:styleId="709" w:customStyle="1">
    <w:name w:val="Heading 9"/>
    <w:basedOn w:val="689"/>
    <w:next w:val="689"/>
    <w:link w:val="71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0" w:customStyle="1">
    <w:name w:val="Heading 9 Char"/>
    <w:basedOn w:val="690"/>
    <w:link w:val="709"/>
    <w:uiPriority w:val="9"/>
    <w:rPr>
      <w:rFonts w:ascii="Arial" w:hAnsi="Arial" w:eastAsia="Arial" w:cs="Arial"/>
      <w:i/>
      <w:iCs/>
      <w:sz w:val="21"/>
      <w:szCs w:val="21"/>
    </w:rPr>
  </w:style>
  <w:style w:type="paragraph" w:styleId="711">
    <w:name w:val="List Paragraph"/>
    <w:basedOn w:val="689"/>
    <w:uiPriority w:val="34"/>
    <w:qFormat/>
    <w:pPr>
      <w:contextualSpacing/>
      <w:ind w:left="720"/>
    </w:pPr>
  </w:style>
  <w:style w:type="paragraph" w:styleId="712">
    <w:name w:val="No Spacing"/>
    <w:uiPriority w:val="1"/>
    <w:qFormat/>
  </w:style>
  <w:style w:type="paragraph" w:styleId="713">
    <w:name w:val="Title"/>
    <w:basedOn w:val="689"/>
    <w:next w:val="689"/>
    <w:link w:val="71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4" w:customStyle="1">
    <w:name w:val="Название Знак"/>
    <w:basedOn w:val="690"/>
    <w:link w:val="713"/>
    <w:uiPriority w:val="10"/>
    <w:rPr>
      <w:sz w:val="48"/>
      <w:szCs w:val="48"/>
    </w:rPr>
  </w:style>
  <w:style w:type="paragraph" w:styleId="715">
    <w:name w:val="Subtitle"/>
    <w:basedOn w:val="689"/>
    <w:next w:val="689"/>
    <w:link w:val="716"/>
    <w:uiPriority w:val="11"/>
    <w:qFormat/>
    <w:pPr>
      <w:spacing w:before="200" w:after="200"/>
    </w:pPr>
  </w:style>
  <w:style w:type="character" w:styleId="716" w:customStyle="1">
    <w:name w:val="Подзаголовок Знак"/>
    <w:basedOn w:val="690"/>
    <w:link w:val="715"/>
    <w:uiPriority w:val="11"/>
    <w:rPr>
      <w:sz w:val="24"/>
      <w:szCs w:val="24"/>
    </w:rPr>
  </w:style>
  <w:style w:type="paragraph" w:styleId="717">
    <w:name w:val="Quote"/>
    <w:basedOn w:val="689"/>
    <w:next w:val="689"/>
    <w:link w:val="718"/>
    <w:uiPriority w:val="29"/>
    <w:qFormat/>
    <w:pPr>
      <w:ind w:left="720" w:right="720"/>
    </w:pPr>
    <w:rPr>
      <w:i/>
    </w:rPr>
  </w:style>
  <w:style w:type="character" w:styleId="718" w:customStyle="1">
    <w:name w:val="Цитата 2 Знак"/>
    <w:link w:val="717"/>
    <w:uiPriority w:val="29"/>
    <w:rPr>
      <w:i/>
    </w:rPr>
  </w:style>
  <w:style w:type="paragraph" w:styleId="719">
    <w:name w:val="Intense Quote"/>
    <w:basedOn w:val="689"/>
    <w:next w:val="689"/>
    <w:link w:val="72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0" w:customStyle="1">
    <w:name w:val="Выделенная цитата Знак"/>
    <w:link w:val="719"/>
    <w:uiPriority w:val="30"/>
    <w:rPr>
      <w:i/>
    </w:rPr>
  </w:style>
  <w:style w:type="character" w:styleId="721" w:customStyle="1">
    <w:name w:val="Header Char"/>
    <w:basedOn w:val="690"/>
    <w:link w:val="870"/>
    <w:uiPriority w:val="99"/>
  </w:style>
  <w:style w:type="character" w:styleId="722" w:customStyle="1">
    <w:name w:val="Footer Char"/>
    <w:basedOn w:val="690"/>
    <w:link w:val="872"/>
    <w:uiPriority w:val="99"/>
  </w:style>
  <w:style w:type="paragraph" w:styleId="723" w:customStyle="1">
    <w:name w:val="Caption"/>
    <w:basedOn w:val="689"/>
    <w:next w:val="689"/>
    <w:link w:val="72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4" w:customStyle="1">
    <w:name w:val="Caption Char"/>
    <w:link w:val="872"/>
    <w:uiPriority w:val="99"/>
  </w:style>
  <w:style w:type="table" w:styleId="725">
    <w:name w:val="Table Grid"/>
    <w:basedOn w:val="691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6" w:customStyle="1">
    <w:name w:val="Table Grid Light"/>
    <w:basedOn w:val="69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7" w:customStyle="1">
    <w:name w:val="Plain Table 1"/>
    <w:basedOn w:val="69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8" w:customStyle="1">
    <w:name w:val="Plain Table 2"/>
    <w:basedOn w:val="691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 w:customStyle="1">
    <w:name w:val="Plain Table 3"/>
    <w:basedOn w:val="6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0" w:customStyle="1">
    <w:name w:val="Plain Table 4"/>
    <w:basedOn w:val="6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Plain Table 5"/>
    <w:basedOn w:val="6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1 Light"/>
    <w:basedOn w:val="691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1"/>
    <w:basedOn w:val="69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2"/>
    <w:basedOn w:val="691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3"/>
    <w:basedOn w:val="691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4"/>
    <w:basedOn w:val="691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5"/>
    <w:basedOn w:val="691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6"/>
    <w:basedOn w:val="691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2"/>
    <w:basedOn w:val="69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1"/>
    <w:basedOn w:val="69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2"/>
    <w:basedOn w:val="691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3"/>
    <w:basedOn w:val="691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4"/>
    <w:basedOn w:val="691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5"/>
    <w:basedOn w:val="691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6"/>
    <w:basedOn w:val="691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"/>
    <w:basedOn w:val="69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1"/>
    <w:basedOn w:val="69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2"/>
    <w:basedOn w:val="691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3"/>
    <w:basedOn w:val="691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4"/>
    <w:basedOn w:val="691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5"/>
    <w:basedOn w:val="691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6"/>
    <w:basedOn w:val="691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4"/>
    <w:basedOn w:val="691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4" w:customStyle="1">
    <w:name w:val="Grid Table 4 - Accent 1"/>
    <w:basedOn w:val="69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5" w:customStyle="1">
    <w:name w:val="Grid Table 4 - Accent 2"/>
    <w:basedOn w:val="691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56" w:customStyle="1">
    <w:name w:val="Grid Table 4 - Accent 3"/>
    <w:basedOn w:val="691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7" w:customStyle="1">
    <w:name w:val="Grid Table 4 - Accent 4"/>
    <w:basedOn w:val="691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8" w:customStyle="1">
    <w:name w:val="Grid Table 4 - Accent 5"/>
    <w:basedOn w:val="691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59" w:customStyle="1">
    <w:name w:val="Grid Table 4 - Accent 6"/>
    <w:basedOn w:val="691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60" w:customStyle="1">
    <w:name w:val="Grid Table 5 Dark"/>
    <w:basedOn w:val="69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- Accent 1"/>
    <w:basedOn w:val="69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 - Accent 2"/>
    <w:basedOn w:val="69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 - Accent 3"/>
    <w:basedOn w:val="69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- Accent 4"/>
    <w:basedOn w:val="69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 - Accent 5"/>
    <w:basedOn w:val="69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 - Accent 6"/>
    <w:basedOn w:val="69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6 Colorful"/>
    <w:basedOn w:val="69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8" w:customStyle="1">
    <w:name w:val="Grid Table 6 Colorful - Accent 1"/>
    <w:basedOn w:val="69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9" w:customStyle="1">
    <w:name w:val="Grid Table 6 Colorful - Accent 2"/>
    <w:basedOn w:val="69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70" w:customStyle="1">
    <w:name w:val="Grid Table 6 Colorful - Accent 3"/>
    <w:basedOn w:val="691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71" w:customStyle="1">
    <w:name w:val="Grid Table 6 Colorful - Accent 4"/>
    <w:basedOn w:val="69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72" w:customStyle="1">
    <w:name w:val="Grid Table 6 Colorful - Accent 5"/>
    <w:basedOn w:val="691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3" w:customStyle="1">
    <w:name w:val="Grid Table 6 Colorful - Accent 6"/>
    <w:basedOn w:val="691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4" w:customStyle="1">
    <w:name w:val="Grid Table 7 Colorful"/>
    <w:basedOn w:val="691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7 Colorful - Accent 1"/>
    <w:basedOn w:val="69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7 Colorful - Accent 2"/>
    <w:basedOn w:val="691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7 Colorful - Accent 3"/>
    <w:basedOn w:val="691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7 Colorful - Accent 4"/>
    <w:basedOn w:val="691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7 Colorful - Accent 5"/>
    <w:basedOn w:val="691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7 Colorful - Accent 6"/>
    <w:basedOn w:val="691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"/>
    <w:basedOn w:val="6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1"/>
    <w:basedOn w:val="6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2"/>
    <w:basedOn w:val="6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3"/>
    <w:basedOn w:val="6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4"/>
    <w:basedOn w:val="6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5"/>
    <w:basedOn w:val="6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6"/>
    <w:basedOn w:val="6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2"/>
    <w:basedOn w:val="691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1"/>
    <w:basedOn w:val="69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2"/>
    <w:basedOn w:val="691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3"/>
    <w:basedOn w:val="691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4"/>
    <w:basedOn w:val="691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5"/>
    <w:basedOn w:val="691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6"/>
    <w:basedOn w:val="691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5" w:customStyle="1">
    <w:name w:val="List Table 3"/>
    <w:basedOn w:val="69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1"/>
    <w:basedOn w:val="69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2"/>
    <w:basedOn w:val="69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3"/>
    <w:basedOn w:val="691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4"/>
    <w:basedOn w:val="69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5"/>
    <w:basedOn w:val="691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6"/>
    <w:basedOn w:val="691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"/>
    <w:basedOn w:val="69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1"/>
    <w:basedOn w:val="69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2"/>
    <w:basedOn w:val="691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3"/>
    <w:basedOn w:val="691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4"/>
    <w:basedOn w:val="691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5"/>
    <w:basedOn w:val="691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6"/>
    <w:basedOn w:val="691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5 Dark"/>
    <w:basedOn w:val="69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1"/>
    <w:basedOn w:val="69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2"/>
    <w:basedOn w:val="69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3"/>
    <w:basedOn w:val="691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4"/>
    <w:basedOn w:val="69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5"/>
    <w:basedOn w:val="691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6"/>
    <w:basedOn w:val="691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6 Colorful"/>
    <w:basedOn w:val="69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7" w:customStyle="1">
    <w:name w:val="List Table 6 Colorful - Accent 1"/>
    <w:basedOn w:val="69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8" w:customStyle="1">
    <w:name w:val="List Table 6 Colorful - Accent 2"/>
    <w:basedOn w:val="69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19" w:customStyle="1">
    <w:name w:val="List Table 6 Colorful - Accent 3"/>
    <w:basedOn w:val="691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20" w:customStyle="1">
    <w:name w:val="List Table 6 Colorful - Accent 4"/>
    <w:basedOn w:val="69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21" w:customStyle="1">
    <w:name w:val="List Table 6 Colorful - Accent 5"/>
    <w:basedOn w:val="691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22" w:customStyle="1">
    <w:name w:val="List Table 6 Colorful - Accent 6"/>
    <w:basedOn w:val="691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3" w:customStyle="1">
    <w:name w:val="List Table 7 Colorful"/>
    <w:basedOn w:val="691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7 Colorful - Accent 1"/>
    <w:basedOn w:val="69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7 Colorful - Accent 2"/>
    <w:basedOn w:val="691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7 Colorful - Accent 3"/>
    <w:basedOn w:val="691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7 Colorful - Accent 4"/>
    <w:basedOn w:val="691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7 Colorful - Accent 5"/>
    <w:basedOn w:val="691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7 Colorful - Accent 6"/>
    <w:basedOn w:val="691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ned - Accent"/>
    <w:basedOn w:val="69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1" w:customStyle="1">
    <w:name w:val="Lined - Accent 1"/>
    <w:basedOn w:val="69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2" w:customStyle="1">
    <w:name w:val="Lined - Accent 2"/>
    <w:basedOn w:val="69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3" w:customStyle="1">
    <w:name w:val="Lined - Accent 3"/>
    <w:basedOn w:val="69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4" w:customStyle="1">
    <w:name w:val="Lined - Accent 4"/>
    <w:basedOn w:val="69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5" w:customStyle="1">
    <w:name w:val="Lined - Accent 5"/>
    <w:basedOn w:val="69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6" w:customStyle="1">
    <w:name w:val="Lined - Accent 6"/>
    <w:basedOn w:val="69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7" w:customStyle="1">
    <w:name w:val="Bordered &amp; Lined - Accent"/>
    <w:basedOn w:val="69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8" w:customStyle="1">
    <w:name w:val="Bordered &amp; Lined - Accent 1"/>
    <w:basedOn w:val="69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9" w:customStyle="1">
    <w:name w:val="Bordered &amp; Lined - Accent 2"/>
    <w:basedOn w:val="69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0" w:customStyle="1">
    <w:name w:val="Bordered &amp; Lined - Accent 3"/>
    <w:basedOn w:val="69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1" w:customStyle="1">
    <w:name w:val="Bordered &amp; Lined - Accent 4"/>
    <w:basedOn w:val="69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2" w:customStyle="1">
    <w:name w:val="Bordered &amp; Lined - Accent 5"/>
    <w:basedOn w:val="69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3" w:customStyle="1">
    <w:name w:val="Bordered &amp; Lined - Accent 6"/>
    <w:basedOn w:val="69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4" w:customStyle="1">
    <w:name w:val="Bordered"/>
    <w:basedOn w:val="691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5" w:customStyle="1">
    <w:name w:val="Bordered - Accent 1"/>
    <w:basedOn w:val="69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6" w:customStyle="1">
    <w:name w:val="Bordered - Accent 2"/>
    <w:basedOn w:val="691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7" w:customStyle="1">
    <w:name w:val="Bordered - Accent 3"/>
    <w:basedOn w:val="691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8" w:customStyle="1">
    <w:name w:val="Bordered - Accent 4"/>
    <w:basedOn w:val="691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49" w:customStyle="1">
    <w:name w:val="Bordered - Accent 5"/>
    <w:basedOn w:val="691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50" w:customStyle="1">
    <w:name w:val="Bordered - Accent 6"/>
    <w:basedOn w:val="691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51">
    <w:name w:val="Hyperlink"/>
    <w:uiPriority w:val="99"/>
    <w:unhideWhenUsed/>
    <w:rPr>
      <w:color w:val="0000ff" w:themeColor="hyperlink"/>
      <w:u w:val="single"/>
    </w:rPr>
  </w:style>
  <w:style w:type="paragraph" w:styleId="852">
    <w:name w:val="footnote text"/>
    <w:basedOn w:val="689"/>
    <w:link w:val="853"/>
    <w:uiPriority w:val="99"/>
    <w:semiHidden/>
    <w:unhideWhenUsed/>
    <w:pPr>
      <w:spacing w:after="40"/>
    </w:pPr>
    <w:rPr>
      <w:sz w:val="18"/>
    </w:rPr>
  </w:style>
  <w:style w:type="character" w:styleId="853" w:customStyle="1">
    <w:name w:val="Текст сноски Знак"/>
    <w:link w:val="852"/>
    <w:uiPriority w:val="99"/>
    <w:rPr>
      <w:sz w:val="18"/>
    </w:rPr>
  </w:style>
  <w:style w:type="character" w:styleId="854">
    <w:name w:val="footnote reference"/>
    <w:basedOn w:val="690"/>
    <w:uiPriority w:val="99"/>
    <w:unhideWhenUsed/>
    <w:rPr>
      <w:vertAlign w:val="superscript"/>
    </w:rPr>
  </w:style>
  <w:style w:type="paragraph" w:styleId="855">
    <w:name w:val="endnote text"/>
    <w:basedOn w:val="689"/>
    <w:link w:val="856"/>
    <w:uiPriority w:val="99"/>
    <w:semiHidden/>
    <w:unhideWhenUsed/>
    <w:rPr>
      <w:sz w:val="20"/>
    </w:rPr>
  </w:style>
  <w:style w:type="character" w:styleId="856" w:customStyle="1">
    <w:name w:val="Текст концевой сноски Знак"/>
    <w:link w:val="855"/>
    <w:uiPriority w:val="99"/>
    <w:rPr>
      <w:sz w:val="20"/>
    </w:rPr>
  </w:style>
  <w:style w:type="character" w:styleId="857">
    <w:name w:val="endnote reference"/>
    <w:basedOn w:val="690"/>
    <w:uiPriority w:val="99"/>
    <w:semiHidden/>
    <w:unhideWhenUsed/>
    <w:rPr>
      <w:vertAlign w:val="superscript"/>
    </w:rPr>
  </w:style>
  <w:style w:type="paragraph" w:styleId="858">
    <w:name w:val="toc 1"/>
    <w:basedOn w:val="689"/>
    <w:next w:val="689"/>
    <w:uiPriority w:val="39"/>
    <w:unhideWhenUsed/>
    <w:pPr>
      <w:spacing w:after="57"/>
    </w:pPr>
  </w:style>
  <w:style w:type="paragraph" w:styleId="859">
    <w:name w:val="toc 2"/>
    <w:basedOn w:val="689"/>
    <w:next w:val="689"/>
    <w:uiPriority w:val="39"/>
    <w:unhideWhenUsed/>
    <w:pPr>
      <w:ind w:left="283"/>
      <w:spacing w:after="57"/>
    </w:pPr>
  </w:style>
  <w:style w:type="paragraph" w:styleId="860">
    <w:name w:val="toc 3"/>
    <w:basedOn w:val="689"/>
    <w:next w:val="689"/>
    <w:uiPriority w:val="39"/>
    <w:unhideWhenUsed/>
    <w:pPr>
      <w:ind w:left="567"/>
      <w:spacing w:after="57"/>
    </w:pPr>
  </w:style>
  <w:style w:type="paragraph" w:styleId="861">
    <w:name w:val="toc 4"/>
    <w:basedOn w:val="689"/>
    <w:next w:val="689"/>
    <w:uiPriority w:val="39"/>
    <w:unhideWhenUsed/>
    <w:pPr>
      <w:ind w:left="850"/>
      <w:spacing w:after="57"/>
    </w:pPr>
  </w:style>
  <w:style w:type="paragraph" w:styleId="862">
    <w:name w:val="toc 5"/>
    <w:basedOn w:val="689"/>
    <w:next w:val="689"/>
    <w:uiPriority w:val="39"/>
    <w:unhideWhenUsed/>
    <w:pPr>
      <w:ind w:left="1134"/>
      <w:spacing w:after="57"/>
    </w:pPr>
  </w:style>
  <w:style w:type="paragraph" w:styleId="863">
    <w:name w:val="toc 6"/>
    <w:basedOn w:val="689"/>
    <w:next w:val="689"/>
    <w:uiPriority w:val="39"/>
    <w:unhideWhenUsed/>
    <w:pPr>
      <w:ind w:left="1417"/>
      <w:spacing w:after="57"/>
    </w:pPr>
  </w:style>
  <w:style w:type="paragraph" w:styleId="864">
    <w:name w:val="toc 7"/>
    <w:basedOn w:val="689"/>
    <w:next w:val="689"/>
    <w:uiPriority w:val="39"/>
    <w:unhideWhenUsed/>
    <w:pPr>
      <w:ind w:left="1701"/>
      <w:spacing w:after="57"/>
    </w:pPr>
  </w:style>
  <w:style w:type="paragraph" w:styleId="865">
    <w:name w:val="toc 8"/>
    <w:basedOn w:val="689"/>
    <w:next w:val="689"/>
    <w:uiPriority w:val="39"/>
    <w:unhideWhenUsed/>
    <w:pPr>
      <w:ind w:left="1984"/>
      <w:spacing w:after="57"/>
    </w:pPr>
  </w:style>
  <w:style w:type="paragraph" w:styleId="866">
    <w:name w:val="toc 9"/>
    <w:basedOn w:val="689"/>
    <w:next w:val="689"/>
    <w:uiPriority w:val="39"/>
    <w:unhideWhenUsed/>
    <w:pPr>
      <w:ind w:left="2268"/>
      <w:spacing w:after="57"/>
    </w:pPr>
  </w:style>
  <w:style w:type="paragraph" w:styleId="867">
    <w:name w:val="TOC Heading"/>
    <w:uiPriority w:val="39"/>
    <w:unhideWhenUsed/>
  </w:style>
  <w:style w:type="paragraph" w:styleId="868">
    <w:name w:val="table of figures"/>
    <w:basedOn w:val="689"/>
    <w:next w:val="689"/>
    <w:uiPriority w:val="99"/>
    <w:unhideWhenUsed/>
  </w:style>
  <w:style w:type="paragraph" w:styleId="869" w:customStyle="1">
    <w:name w:val="ConsPlusNormal"/>
    <w:rPr>
      <w:rFonts w:ascii="Arial" w:hAnsi="Arial" w:cs="Arial"/>
    </w:rPr>
  </w:style>
  <w:style w:type="paragraph" w:styleId="870" w:customStyle="1">
    <w:name w:val="Header"/>
    <w:basedOn w:val="689"/>
    <w:link w:val="871"/>
    <w:uiPriority w:val="99"/>
    <w:pPr>
      <w:tabs>
        <w:tab w:val="center" w:pos="4677" w:leader="none"/>
        <w:tab w:val="right" w:pos="9355" w:leader="none"/>
      </w:tabs>
    </w:pPr>
  </w:style>
  <w:style w:type="character" w:styleId="871" w:customStyle="1">
    <w:name w:val="Верхний колонтитул Знак"/>
    <w:basedOn w:val="690"/>
    <w:link w:val="870"/>
    <w:uiPriority w:val="99"/>
    <w:rPr>
      <w:sz w:val="24"/>
      <w:szCs w:val="24"/>
      <w:lang w:eastAsia="ja-JP"/>
    </w:rPr>
  </w:style>
  <w:style w:type="paragraph" w:styleId="872" w:customStyle="1">
    <w:name w:val="Footer"/>
    <w:basedOn w:val="689"/>
    <w:link w:val="873"/>
    <w:pPr>
      <w:tabs>
        <w:tab w:val="center" w:pos="4677" w:leader="none"/>
        <w:tab w:val="right" w:pos="9355" w:leader="none"/>
      </w:tabs>
    </w:pPr>
  </w:style>
  <w:style w:type="character" w:styleId="873" w:customStyle="1">
    <w:name w:val="Нижний колонтитул Знак"/>
    <w:basedOn w:val="690"/>
    <w:link w:val="872"/>
    <w:rPr>
      <w:sz w:val="24"/>
      <w:szCs w:val="24"/>
      <w:lang w:eastAsia="ja-JP"/>
    </w:rPr>
  </w:style>
  <w:style w:type="paragraph" w:styleId="874">
    <w:name w:val="Header"/>
    <w:basedOn w:val="689"/>
    <w:link w:val="87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5" w:customStyle="1">
    <w:name w:val="Верхний колонтитул Знак1"/>
    <w:basedOn w:val="690"/>
    <w:link w:val="874"/>
    <w:uiPriority w:val="99"/>
    <w:semiHidden/>
    <w:rPr>
      <w:sz w:val="24"/>
      <w:szCs w:val="24"/>
      <w:lang w:eastAsia="ja-JP"/>
    </w:rPr>
  </w:style>
  <w:style w:type="paragraph" w:styleId="876">
    <w:name w:val="Footer"/>
    <w:basedOn w:val="689"/>
    <w:link w:val="877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77" w:customStyle="1">
    <w:name w:val="Нижний колонтитул Знак1"/>
    <w:basedOn w:val="690"/>
    <w:link w:val="876"/>
    <w:uiPriority w:val="99"/>
    <w:semiHidden/>
    <w:rPr>
      <w:sz w:val="24"/>
      <w:szCs w:val="24"/>
      <w:lang w:eastAsia="ja-JP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32</dc:title>
  <dc:creator>Байдина</dc:creator>
  <cp:lastModifiedBy>krtonn</cp:lastModifiedBy>
  <cp:revision>66</cp:revision>
  <dcterms:created xsi:type="dcterms:W3CDTF">2023-01-27T14:32:00Z</dcterms:created>
  <dcterms:modified xsi:type="dcterms:W3CDTF">2026-06-19T14:13:34Z</dcterms:modified>
</cp:coreProperties>
</file>